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E5" w:rsidRPr="00AD7DE5" w:rsidRDefault="00AD7DE5" w:rsidP="00AD7DE5">
      <w:pPr>
        <w:pBdr>
          <w:left w:val="single" w:sz="36" w:space="8" w:color="EE87B4"/>
        </w:pBdr>
        <w:shd w:val="clear" w:color="auto" w:fill="FFFFFF"/>
        <w:ind w:leftChars="-2" w:left="846" w:hangingChars="403" w:hanging="850"/>
        <w:outlineLvl w:val="3"/>
        <w:rPr>
          <w:rFonts w:ascii="ＭＳ Ｐゴシック" w:eastAsia="ＭＳ Ｐゴシック" w:hAnsi="ＭＳ Ｐゴシック" w:cs="ＭＳ Ｐゴシック"/>
          <w:b/>
          <w:bCs/>
          <w:color w:val="89C997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b/>
          <w:bCs/>
          <w:color w:val="89C997"/>
          <w:kern w:val="0"/>
          <w:szCs w:val="21"/>
        </w:rPr>
        <w:t>1.社会保険</w:t>
      </w:r>
    </w:p>
    <w:p w:rsidR="00AD7DE5" w:rsidRPr="00AD7DE5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＊医療保険</w:t>
      </w:r>
    </w:p>
    <w:p w:rsidR="00AD7DE5" w:rsidRPr="00AD7DE5" w:rsidRDefault="00AD7DE5" w:rsidP="00AD7DE5">
      <w:pPr>
        <w:shd w:val="clear" w:color="auto" w:fill="FFFFFF"/>
        <w:spacing w:after="43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・被用者保険(職域保険)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→健康保健法、船員保健法、各種共済組合法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・国民健康保険</w:t>
      </w:r>
      <w:r w:rsidR="00273BE5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(</w:t>
      </w:r>
      <w:r w:rsidR="00273B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生活保護受給者も該当</w:t>
      </w:r>
      <w:r w:rsidR="00273BE5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)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→国民健康保健法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＊後期高齢者医療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>→高齢者医療法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＊介護保険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>→介護保険法、老人福祉法</w:t>
      </w:r>
    </w:p>
    <w:p w:rsidR="00AD7DE5" w:rsidRPr="00AD7DE5" w:rsidRDefault="00AD7DE5" w:rsidP="00AD7DE5">
      <w:pPr>
        <w:pBdr>
          <w:left w:val="single" w:sz="36" w:space="8" w:color="EE87B4"/>
        </w:pBdr>
        <w:shd w:val="clear" w:color="auto" w:fill="FFFFFF"/>
        <w:outlineLvl w:val="3"/>
        <w:rPr>
          <w:rFonts w:ascii="ＭＳ Ｐゴシック" w:eastAsia="ＭＳ Ｐゴシック" w:hAnsi="ＭＳ Ｐゴシック" w:cs="ＭＳ Ｐゴシック"/>
          <w:b/>
          <w:bCs/>
          <w:color w:val="89C997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b/>
          <w:bCs/>
          <w:color w:val="89C997"/>
          <w:kern w:val="0"/>
          <w:szCs w:val="21"/>
        </w:rPr>
        <w:t>2.訪問看護ステーション</w:t>
      </w:r>
    </w:p>
    <w:p w:rsidR="00AD7DE5" w:rsidRPr="00AD7DE5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人員と職種</w:t>
      </w:r>
    </w:p>
    <w:p w:rsidR="00AD7DE5" w:rsidRPr="00AD7DE5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＊管理者：看護師または保健師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>常勤１人</w:t>
      </w:r>
    </w:p>
    <w:p w:rsidR="00AD7DE5" w:rsidRPr="00AD7DE5" w:rsidRDefault="00AD7DE5" w:rsidP="00AD7DE5">
      <w:pPr>
        <w:shd w:val="clear" w:color="auto" w:fill="FFFFFF"/>
        <w:spacing w:after="43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＊人員： 看護師(Ns)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准看護師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保健師(PH</w:t>
      </w:r>
      <w:r w:rsidR="00273B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N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)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助産師(MW)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　の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4種の常勤換算で2.5人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その他職業(法的な人員配置なし)：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理学療法士(PT)作業療法士(OT)言語聴覚士(ST)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運営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＊指定：都道府県知事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＊設置主体：地方公共団体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医療法人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社会福祉法人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　　　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医師会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看護協会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厚生労働省が定めるもの</w:t>
      </w:r>
    </w:p>
    <w:p w:rsidR="00AD7DE5" w:rsidRPr="006B63A8" w:rsidRDefault="00AD7DE5" w:rsidP="006B63A8">
      <w:pPr>
        <w:pBdr>
          <w:left w:val="single" w:sz="36" w:space="8" w:color="EE87B4"/>
        </w:pBdr>
        <w:shd w:val="clear" w:color="auto" w:fill="FFFFFF"/>
        <w:ind w:leftChars="54" w:left="855" w:hangingChars="336" w:hanging="742"/>
        <w:outlineLvl w:val="3"/>
        <w:rPr>
          <w:rFonts w:ascii="ＭＳ Ｐゴシック" w:eastAsia="ＭＳ Ｐゴシック" w:hAnsi="ＭＳ Ｐゴシック" w:cs="ＭＳ Ｐゴシック"/>
          <w:b/>
          <w:bCs/>
          <w:color w:val="89C997"/>
          <w:kern w:val="0"/>
          <w:szCs w:val="21"/>
        </w:rPr>
      </w:pPr>
      <w:r w:rsidRPr="006B63A8">
        <w:rPr>
          <w:rFonts w:ascii="ＭＳ Ｐゴシック" w:eastAsia="ＭＳ Ｐゴシック" w:hAnsi="ＭＳ Ｐゴシック" w:cs="ＭＳ Ｐゴシック" w:hint="eastAsia"/>
          <w:b/>
          <w:bCs/>
          <w:color w:val="89C997"/>
          <w:kern w:val="0"/>
          <w:sz w:val="22"/>
          <w:szCs w:val="21"/>
        </w:rPr>
        <w:t>3.社会保険利用方法</w:t>
      </w:r>
    </w:p>
    <w:p w:rsidR="002C6654" w:rsidRDefault="00AD7DE5" w:rsidP="002C6654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/>
          <w:kern w:val="0"/>
          <w:szCs w:val="21"/>
        </w:rPr>
        <w:fldChar w:fldCharType="begin"/>
      </w:r>
      <w:r w:rsidRPr="00AD7DE5">
        <w:rPr>
          <w:rFonts w:ascii="ＭＳ Ｐゴシック" w:eastAsia="ＭＳ Ｐゴシック" w:hAnsi="ＭＳ Ｐゴシック" w:cs="ＭＳ Ｐゴシック"/>
          <w:kern w:val="0"/>
          <w:szCs w:val="21"/>
        </w:rPr>
        <w:instrText xml:space="preserve"> INCLUDEPICTURE "https://moenurse110.com/wp-content/uploads/2022/08/%E3%82%B9%E3%82%AF%E3%83%AA%E3%83%BC%E3%83%B3%E3%82%B7%E3%83%A7%E3%83%83%E3%83%88-2022-08-22-13.31.50-1024x572.png" \* MERGEFORMATINET </w:instrText>
      </w:r>
      <w:r w:rsidRPr="00AD7DE5">
        <w:rPr>
          <w:rFonts w:ascii="ＭＳ Ｐゴシック" w:eastAsia="ＭＳ Ｐゴシック" w:hAnsi="ＭＳ Ｐゴシック" w:cs="ＭＳ Ｐゴシック"/>
          <w:kern w:val="0"/>
          <w:szCs w:val="21"/>
        </w:rPr>
        <w:fldChar w:fldCharType="separate"/>
      </w:r>
      <w:r w:rsidRPr="00AD7DE5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drawing>
          <wp:inline distT="0" distB="0" distL="0" distR="0" wp14:anchorId="1E9F9E06" wp14:editId="6C7E15D5">
            <wp:extent cx="4924870" cy="2748724"/>
            <wp:effectExtent l="0" t="0" r="3175" b="0"/>
            <wp:docPr id="1" name="図 1" descr="https://moenurse110.com/wp-content/uploads/2022/08/%E3%82%B9%E3%82%AF%E3%83%AA%E3%83%BC%E3%83%B3%E3%82%B7%E3%83%A7%E3%83%83%E3%83%88-2022-08-22-13.31.50-1024x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enurse110.com/wp-content/uploads/2022/08/%E3%82%B9%E3%82%AF%E3%83%AA%E3%83%BC%E3%83%B3%E3%82%B7%E3%83%A7%E3%83%83%E3%83%88-2022-08-22-13.31.50-1024x57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813" cy="276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DE5">
        <w:rPr>
          <w:rFonts w:ascii="ＭＳ Ｐゴシック" w:eastAsia="ＭＳ Ｐゴシック" w:hAnsi="ＭＳ Ｐゴシック" w:cs="ＭＳ Ｐゴシック"/>
          <w:kern w:val="0"/>
          <w:szCs w:val="21"/>
        </w:rPr>
        <w:fldChar w:fldCharType="end"/>
      </w:r>
      <w:r w:rsidR="002C665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・申請から認定まで１ヶ月程度かかる。</w:t>
      </w:r>
    </w:p>
    <w:p w:rsidR="002C6654" w:rsidRDefault="002C6654" w:rsidP="002C6654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・認定結果が出る前にサービスを使用することも可能。</w:t>
      </w:r>
    </w:p>
    <w:p w:rsidR="002C6654" w:rsidRPr="002C6654" w:rsidRDefault="002C6654" w:rsidP="002C6654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・有効期限は介護保険制度により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3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〜36ヶ月と規定あり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(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コロナ禍で自治体によって異なる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)</w:t>
      </w:r>
    </w:p>
    <w:p w:rsidR="00AD7DE5" w:rsidRPr="00AD7DE5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指示書の種類</w:t>
      </w:r>
    </w:p>
    <w:p w:rsidR="00AD7DE5" w:rsidRPr="00AD7DE5" w:rsidRDefault="00AD7DE5" w:rsidP="009D1AA9">
      <w:pPr>
        <w:shd w:val="clear" w:color="auto" w:fill="FFFFFF"/>
        <w:ind w:left="141" w:hangingChars="67" w:hanging="141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・訪問看護指示書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>医療保険→訪問回数は原則週3回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>介護保険→訪問回数は制限なし</w:t>
      </w:r>
    </w:p>
    <w:p w:rsidR="00AD7DE5" w:rsidRPr="00AD7DE5" w:rsidRDefault="00AD7DE5" w:rsidP="009D1AA9">
      <w:pPr>
        <w:shd w:val="clear" w:color="auto" w:fill="FFFFFF"/>
        <w:ind w:left="141" w:hangingChars="67" w:hanging="141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・特別訪問看護指示書</w:t>
      </w:r>
      <w:r w:rsidRPr="00AD7DE5">
        <w:rPr>
          <w:rFonts w:ascii="ＭＳ Ｐゴシック" w:eastAsia="ＭＳ Ｐゴシック" w:hAnsi="ＭＳ Ｐゴシック" w:cs="ＭＳ Ｐゴシック" w:hint="eastAsia"/>
          <w:color w:val="89C997"/>
          <w:kern w:val="0"/>
          <w:szCs w:val="21"/>
        </w:rPr>
        <w:t>(詳細後述)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>医療保険→訪問回数制限なし(上限14日間)</w:t>
      </w:r>
    </w:p>
    <w:p w:rsidR="00AD7DE5" w:rsidRPr="00AD7DE5" w:rsidRDefault="00AD7DE5" w:rsidP="00AD7DE5">
      <w:pPr>
        <w:shd w:val="clear" w:color="auto" w:fill="FFFFFF"/>
        <w:spacing w:after="43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・精神科訪問看護指示書</w:t>
      </w:r>
    </w:p>
    <w:p w:rsidR="00AD7DE5" w:rsidRPr="00AD7DE5" w:rsidRDefault="006B63A8" w:rsidP="00AD7DE5">
      <w:pPr>
        <w:pBdr>
          <w:left w:val="single" w:sz="36" w:space="8" w:color="EE87B4"/>
        </w:pBdr>
        <w:shd w:val="clear" w:color="auto" w:fill="FFFFFF"/>
        <w:outlineLvl w:val="3"/>
        <w:rPr>
          <w:rFonts w:ascii="ＭＳ Ｐゴシック" w:eastAsia="ＭＳ Ｐゴシック" w:hAnsi="ＭＳ Ｐゴシック" w:cs="ＭＳ Ｐゴシック"/>
          <w:b/>
          <w:bCs/>
          <w:color w:val="89C997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89C997"/>
          <w:kern w:val="0"/>
          <w:szCs w:val="21"/>
        </w:rPr>
        <w:lastRenderedPageBreak/>
        <w:t>4</w:t>
      </w:r>
      <w:r w:rsidR="00AD7DE5" w:rsidRPr="00AD7DE5">
        <w:rPr>
          <w:rFonts w:ascii="ＭＳ Ｐゴシック" w:eastAsia="ＭＳ Ｐゴシック" w:hAnsi="ＭＳ Ｐゴシック" w:cs="ＭＳ Ｐゴシック" w:hint="eastAsia"/>
          <w:b/>
          <w:bCs/>
          <w:color w:val="89C997"/>
          <w:kern w:val="0"/>
          <w:szCs w:val="21"/>
        </w:rPr>
        <w:t>.医療保険制度</w:t>
      </w:r>
    </w:p>
    <w:p w:rsidR="00AD7DE5" w:rsidRPr="00AD7DE5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対象</w:t>
      </w:r>
    </w:p>
    <w:p w:rsidR="009D1AA9" w:rsidRDefault="00AD7DE5" w:rsidP="00AD7DE5">
      <w:pPr>
        <w:shd w:val="clear" w:color="auto" w:fill="FFFFFF"/>
        <w:spacing w:after="43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・高齢者医療確保法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→75歳以上、後期高齢者医療連合加入者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・健康保健法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→各種健康保険組合・国民健康保険加入者</w:t>
      </w:r>
    </w:p>
    <w:p w:rsidR="009D1AA9" w:rsidRPr="00AD7DE5" w:rsidRDefault="009D1AA9" w:rsidP="009D1AA9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訪問頻度</w:t>
      </w:r>
    </w:p>
    <w:p w:rsidR="009D1AA9" w:rsidRPr="00AD7DE5" w:rsidRDefault="009D1AA9" w:rsidP="009D1AA9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・訪問看護指示書</w:t>
      </w:r>
    </w:p>
    <w:p w:rsidR="009D1AA9" w:rsidRDefault="009D1AA9" w:rsidP="009D1AA9">
      <w:pPr>
        <w:shd w:val="clear" w:color="auto" w:fill="FFFFFF"/>
        <w:spacing w:after="43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→原則週3回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・特別訪問看護指示書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→訪問看護が頻回に必要な理由を記載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  <w:t>(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原則月1回の発行で14日間まで毎日訪問可能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)</w:t>
      </w:r>
    </w:p>
    <w:p w:rsidR="009D1AA9" w:rsidRPr="00AD7DE5" w:rsidRDefault="009D1AA9" w:rsidP="009D1AA9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特別訪問看護指示書の対象</w:t>
      </w:r>
    </w:p>
    <w:p w:rsidR="009D1AA9" w:rsidRPr="00AD7DE5" w:rsidRDefault="009D1AA9" w:rsidP="009D1AA9">
      <w:pPr>
        <w:shd w:val="clear" w:color="auto" w:fill="FFFFFF"/>
        <w:spacing w:after="43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・急性増悪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・終末期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・退院直後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br/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※気管切開と真皮を越える褥瘡は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>月2回発行可能</w:t>
      </w:r>
    </w:p>
    <w:p w:rsidR="009D1AA9" w:rsidRDefault="009D1AA9" w:rsidP="00AD7DE5">
      <w:pPr>
        <w:shd w:val="clear" w:color="auto" w:fill="FFFFFF"/>
        <w:spacing w:after="43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9D1AA9" w:rsidRDefault="009D1AA9" w:rsidP="00AD7DE5">
      <w:pPr>
        <w:shd w:val="clear" w:color="auto" w:fill="FFFFFF"/>
        <w:spacing w:after="43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AD7DE5" w:rsidRPr="00AD7DE5" w:rsidRDefault="00AD7DE5" w:rsidP="009D1AA9">
      <w:pPr>
        <w:shd w:val="clear" w:color="auto" w:fill="FFFFFF"/>
        <w:spacing w:after="43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厚労大臣の定める20疾病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末期の悪性腫瘍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進行性筋ジストロフィー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人工呼吸器使用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多発性硬化症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パーキンソン関連疾患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ライソゾーム病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重症筋無力症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多系統萎縮症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副腎白質ジストロフィー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スモン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プリオン病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脊髄性筋萎縮症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ALS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亜急性硬化性全脳炎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球脊髄性筋萎縮症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脊髄小脳変性症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後天性免疫不全症候群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慢性炎症性脱髄性多発神経炎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ハンチントン病</w:t>
      </w:r>
    </w:p>
    <w:p w:rsidR="00AD7DE5" w:rsidRPr="009D1AA9" w:rsidRDefault="00AD7DE5" w:rsidP="009D1AA9">
      <w:pPr>
        <w:pStyle w:val="a4"/>
        <w:numPr>
          <w:ilvl w:val="0"/>
          <w:numId w:val="5"/>
        </w:numPr>
        <w:shd w:val="clear" w:color="auto" w:fill="FFFFFF"/>
        <w:spacing w:before="48" w:after="48"/>
        <w:ind w:leftChars="0" w:right="48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D1AA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頸髄損傷</w:t>
      </w:r>
    </w:p>
    <w:p w:rsidR="00AD7DE5" w:rsidRPr="00AD7DE5" w:rsidRDefault="006B63A8" w:rsidP="00AD7DE5">
      <w:pPr>
        <w:pBdr>
          <w:left w:val="single" w:sz="36" w:space="8" w:color="EE87B4"/>
        </w:pBdr>
        <w:shd w:val="clear" w:color="auto" w:fill="FFFFFF"/>
        <w:outlineLvl w:val="3"/>
        <w:rPr>
          <w:rFonts w:ascii="ＭＳ Ｐゴシック" w:eastAsia="ＭＳ Ｐゴシック" w:hAnsi="ＭＳ Ｐゴシック" w:cs="ＭＳ Ｐゴシック"/>
          <w:b/>
          <w:bCs/>
          <w:color w:val="89C997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89C997"/>
          <w:kern w:val="0"/>
          <w:szCs w:val="21"/>
        </w:rPr>
        <w:lastRenderedPageBreak/>
        <w:t>5</w:t>
      </w:r>
      <w:r w:rsidR="00AD7DE5" w:rsidRPr="00AD7DE5">
        <w:rPr>
          <w:rFonts w:ascii="ＭＳ Ｐゴシック" w:eastAsia="ＭＳ Ｐゴシック" w:hAnsi="ＭＳ Ｐゴシック" w:cs="ＭＳ Ｐゴシック" w:hint="eastAsia"/>
          <w:b/>
          <w:bCs/>
          <w:color w:val="89C997"/>
          <w:kern w:val="0"/>
          <w:szCs w:val="21"/>
        </w:rPr>
        <w:t>.介護保険制度</w:t>
      </w:r>
    </w:p>
    <w:p w:rsidR="006B63A8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95D9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対象</w:t>
      </w:r>
      <w:r w:rsidR="006B63A8"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※</w:t>
      </w:r>
      <w:r w:rsid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下記</w:t>
      </w:r>
      <w:r w:rsidR="006B63A8"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であっても</w:t>
      </w:r>
      <w:r w:rsidR="006B63A8" w:rsidRPr="00AD7DE5">
        <w:rPr>
          <w:rFonts w:ascii="ＭＳ Ｐゴシック" w:eastAsia="ＭＳ Ｐゴシック" w:hAnsi="ＭＳ Ｐゴシック" w:cs="ＭＳ Ｐゴシック" w:hint="eastAsia"/>
          <w:color w:val="0095D9"/>
          <w:kern w:val="0"/>
          <w:szCs w:val="21"/>
        </w:rPr>
        <w:t>原則精神科訪問看護の対象者は除く</w:t>
      </w:r>
    </w:p>
    <w:p w:rsidR="006B63A8" w:rsidRPr="006B63A8" w:rsidRDefault="00AD7DE5" w:rsidP="006B63A8">
      <w:pPr>
        <w:shd w:val="clear" w:color="auto" w:fill="FFFFFF"/>
        <w:ind w:leftChars="-134" w:left="33" w:hangingChars="157" w:hanging="314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18"/>
        </w:rPr>
      </w:pP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18"/>
        </w:rPr>
        <w:t>・65歳以上の第一号被保険者で要支援・要介護認定者</w:t>
      </w:r>
    </w:p>
    <w:p w:rsidR="00AD7DE5" w:rsidRDefault="00AD7DE5" w:rsidP="006B63A8">
      <w:pPr>
        <w:shd w:val="clear" w:color="auto" w:fill="FFFFFF"/>
        <w:ind w:leftChars="-134" w:left="33" w:hangingChars="157" w:hanging="314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18"/>
        </w:rPr>
      </w:pP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18"/>
        </w:rPr>
        <w:t>・40〜64歳の第二号被保険者(特定疾病該当者)で要支援・要介護認定者</w:t>
      </w:r>
    </w:p>
    <w:p w:rsidR="00F95A4E" w:rsidRPr="006B63A8" w:rsidRDefault="00F95A4E" w:rsidP="006B63A8">
      <w:pPr>
        <w:shd w:val="clear" w:color="auto" w:fill="FFFFFF"/>
        <w:ind w:leftChars="-134" w:left="64" w:hangingChars="157" w:hanging="345"/>
        <w:rPr>
          <w:rFonts w:ascii="ＭＳ Ｐゴシック" w:eastAsia="ＭＳ Ｐゴシック" w:hAnsi="ＭＳ Ｐゴシック" w:cs="ＭＳ Ｐゴシック"/>
          <w:color w:val="0095D9"/>
          <w:kern w:val="0"/>
          <w:sz w:val="22"/>
          <w:szCs w:val="21"/>
        </w:rPr>
      </w:pPr>
    </w:p>
    <w:p w:rsidR="00AD7DE5" w:rsidRPr="00AD7DE5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特定16疾病</w:t>
      </w:r>
    </w:p>
    <w:p w:rsidR="00D21CE1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末期がん</w:t>
      </w:r>
    </w:p>
    <w:p w:rsidR="00D21CE1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関節リウマチ</w:t>
      </w:r>
    </w:p>
    <w:p w:rsidR="00D21CE1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ALS</w:t>
      </w:r>
    </w:p>
    <w:p w:rsidR="00D21CE1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後縦靭帯骨化症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骨折を伴う骨粗鬆症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初老期の認知症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大脳皮質基底核変性症</w:t>
      </w:r>
      <w:r w:rsidR="00D21CE1"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、</w:t>
      </w: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進行性核上性麻痺</w:t>
      </w:r>
      <w:r w:rsidR="00D21CE1"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、</w:t>
      </w: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パーキンソン病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骨髄小脳変性症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脊柱管狭窄症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早老症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多系統萎縮症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糖尿病性神経症</w:t>
      </w:r>
      <w:r w:rsidR="00D21CE1"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、</w:t>
      </w: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糖尿病性腎症</w:t>
      </w:r>
      <w:r w:rsidR="00D21CE1"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、</w:t>
      </w: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糖尿病性網膜症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脳血管疾患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閉塞性動脈硬化症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慢性閉塞性肺疾患</w:t>
      </w:r>
    </w:p>
    <w:p w:rsidR="00AD7DE5" w:rsidRPr="00D21CE1" w:rsidRDefault="00AD7DE5" w:rsidP="00D21CE1">
      <w:pPr>
        <w:pStyle w:val="a4"/>
        <w:numPr>
          <w:ilvl w:val="0"/>
          <w:numId w:val="6"/>
        </w:numPr>
        <w:shd w:val="clear" w:color="auto" w:fill="FFFFFF"/>
        <w:ind w:leftChars="0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両側膝関節変形性関節症</w:t>
      </w:r>
      <w:r w:rsidRPr="00D21CE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>著しい股関節変形性</w:t>
      </w:r>
    </w:p>
    <w:p w:rsidR="006B63A8" w:rsidRDefault="006B63A8" w:rsidP="00AD7DE5">
      <w:pPr>
        <w:shd w:val="clear" w:color="auto" w:fill="FFFFFF"/>
        <w:ind w:left="-312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2D2D9A" w:rsidRPr="00AD7DE5" w:rsidRDefault="002D2D9A" w:rsidP="00AD7DE5">
      <w:pPr>
        <w:shd w:val="clear" w:color="auto" w:fill="FFFFFF"/>
        <w:ind w:left="-312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AD7DE5" w:rsidRPr="00AD7DE5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t>介護区分</w:t>
      </w:r>
    </w:p>
    <w:p w:rsidR="00AD7DE5" w:rsidRPr="00AD7DE5" w:rsidRDefault="00AD7DE5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訪問看護への</w:t>
      </w:r>
      <w:r w:rsidRPr="00AD7DE5">
        <w:rPr>
          <w:rFonts w:ascii="ＭＳ Ｐゴシック" w:eastAsia="ＭＳ Ｐゴシック" w:hAnsi="ＭＳ Ｐゴシック" w:cs="ＭＳ Ｐゴシック" w:hint="eastAsia"/>
          <w:color w:val="0000FF"/>
          <w:kern w:val="0"/>
          <w:szCs w:val="21"/>
        </w:rPr>
        <w:t>回数制限はない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が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>要支援・要介護それぞれ</w:t>
      </w:r>
      <w:r w:rsidRPr="00AD7DE5">
        <w:rPr>
          <w:rFonts w:ascii="ＭＳ Ｐゴシック" w:eastAsia="ＭＳ Ｐゴシック" w:hAnsi="ＭＳ Ｐゴシック" w:cs="ＭＳ Ｐゴシック" w:hint="eastAsia"/>
          <w:color w:val="0000FF"/>
          <w:kern w:val="0"/>
          <w:szCs w:val="21"/>
        </w:rPr>
        <w:t>上限額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が設定されていて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>その中で</w:t>
      </w:r>
      <w:r w:rsidRPr="00AD7DE5">
        <w:rPr>
          <w:rFonts w:ascii="ＭＳ Ｐゴシック" w:eastAsia="ＭＳ Ｐゴシック" w:hAnsi="ＭＳ Ｐゴシック" w:cs="ＭＳ Ｐゴシック" w:hint="eastAsia"/>
          <w:color w:val="0000FF"/>
          <w:kern w:val="0"/>
          <w:szCs w:val="21"/>
        </w:rPr>
        <w:t>区分支給限度額基準適応サービス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(後述)を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>どう使うのかを</w:t>
      </w:r>
      <w:r w:rsidRPr="00AD7DE5">
        <w:rPr>
          <w:rFonts w:ascii="ＭＳ Ｐゴシック" w:eastAsia="ＭＳ Ｐゴシック" w:hAnsi="ＭＳ Ｐゴシック" w:cs="ＭＳ Ｐゴシック" w:hint="eastAsia"/>
          <w:color w:val="0000FF"/>
          <w:kern w:val="0"/>
          <w:szCs w:val="21"/>
        </w:rPr>
        <w:t>ケアプラン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によって決める。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</w:r>
    </w:p>
    <w:p w:rsidR="00AD7DE5" w:rsidRPr="006B63A8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要支援１・２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</w:r>
      <w:r w:rsidRPr="006B63A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→</w:t>
      </w:r>
      <w:r w:rsidR="00273B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予防給付。</w:t>
      </w:r>
      <w:r w:rsidRPr="006B63A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日常生活に多少支援が必要。</w:t>
      </w:r>
      <w:r w:rsidRPr="006B63A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 xml:space="preserve">　ケアプラン作成→地域包括支援センター</w:t>
      </w:r>
      <w:r w:rsidRPr="006B63A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 xml:space="preserve">　　　　　　　　　</w:t>
      </w:r>
      <w:r w:rsidR="005811F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</w:t>
      </w:r>
      <w:r w:rsidRPr="006B63A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職種：保健師、主任ケアマネ、社会福祉士</w:t>
      </w:r>
    </w:p>
    <w:p w:rsidR="00AD7DE5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6B63A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要支援１〜５</w:t>
      </w:r>
      <w:r w:rsidRPr="006B63A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>→</w:t>
      </w:r>
      <w:r w:rsidR="00273B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介護給付。</w:t>
      </w:r>
      <w:r w:rsidRPr="006B63A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日常生活全般に支援が必要。</w:t>
      </w:r>
      <w:r w:rsidRPr="006B63A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 xml:space="preserve">　ケアプラン作成→居宅介護事業所</w:t>
      </w:r>
      <w:r w:rsidRPr="006B63A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>                   職種：ケア</w:t>
      </w: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マネ</w:t>
      </w:r>
    </w:p>
    <w:tbl>
      <w:tblPr>
        <w:tblStyle w:val="a5"/>
        <w:tblpPr w:leftFromText="142" w:rightFromText="142" w:vertAnchor="text" w:horzAnchor="page" w:tblpX="8755" w:tblpY="118"/>
        <w:tblW w:w="7792" w:type="dxa"/>
        <w:tblLook w:val="04A0" w:firstRow="1" w:lastRow="0" w:firstColumn="1" w:lastColumn="0" w:noHBand="0" w:noVBand="1"/>
      </w:tblPr>
      <w:tblGrid>
        <w:gridCol w:w="988"/>
        <w:gridCol w:w="6804"/>
      </w:tblGrid>
      <w:tr w:rsidR="00D21CE1" w:rsidTr="00D21CE1">
        <w:tc>
          <w:tcPr>
            <w:tcW w:w="988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811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要支援１</w:t>
            </w:r>
          </w:p>
        </w:tc>
        <w:tc>
          <w:tcPr>
            <w:tcW w:w="6804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ADL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ほぼ自立、一部の生活機能がやや低下し見守りが必要。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自力で外出可能。</w:t>
            </w:r>
          </w:p>
        </w:tc>
      </w:tr>
      <w:tr w:rsidR="00D21CE1" w:rsidTr="00D21CE1">
        <w:tc>
          <w:tcPr>
            <w:tcW w:w="988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811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要支援</w:t>
            </w:r>
            <w:r w:rsidRPr="005811F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ADL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ほぼ自立、起き上がり、片足立ち、買い物に支障がある。</w:t>
            </w:r>
          </w:p>
        </w:tc>
      </w:tr>
      <w:tr w:rsidR="00D21CE1" w:rsidTr="00D21CE1">
        <w:tc>
          <w:tcPr>
            <w:tcW w:w="988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811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要介護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起き上がり、歩行、立ち上がりで支えが必要。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買い物、事務、金銭管理に支障あり。</w:t>
            </w:r>
          </w:p>
        </w:tc>
      </w:tr>
      <w:tr w:rsidR="00D21CE1" w:rsidTr="00D21CE1">
        <w:tc>
          <w:tcPr>
            <w:tcW w:w="988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811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要介護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歩行、入浴、爪切り、内服、金銭管理、簡単な調理に軽介助が必要。</w:t>
            </w:r>
          </w:p>
        </w:tc>
      </w:tr>
      <w:tr w:rsidR="00D21CE1" w:rsidTr="00D21CE1">
        <w:tc>
          <w:tcPr>
            <w:tcW w:w="988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811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要介護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自力での歩行困難。食事、排泄、口腔ケア、更衣に介助が必要。</w:t>
            </w:r>
          </w:p>
        </w:tc>
      </w:tr>
      <w:tr w:rsidR="00D21CE1" w:rsidTr="00D21CE1">
        <w:tc>
          <w:tcPr>
            <w:tcW w:w="988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811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要介護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寝返り、立位、移乗、洗顔、入浴に介助が必要。</w:t>
            </w:r>
          </w:p>
        </w:tc>
      </w:tr>
      <w:tr w:rsidR="00D21CE1" w:rsidTr="00D21CE1">
        <w:tc>
          <w:tcPr>
            <w:tcW w:w="988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811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要介護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D21CE1" w:rsidRPr="005811FC" w:rsidRDefault="00D21CE1" w:rsidP="00D21CE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寝たきりで日常生活全般に全面的な介助が必要。</w:t>
            </w:r>
          </w:p>
        </w:tc>
      </w:tr>
    </w:tbl>
    <w:p w:rsidR="002D2D9A" w:rsidRDefault="002D2D9A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AD7DE5" w:rsidRPr="00AD7DE5" w:rsidRDefault="00AD7DE5" w:rsidP="006B63A8">
      <w:pPr>
        <w:shd w:val="clear" w:color="auto" w:fill="FFFFFF"/>
        <w:ind w:rightChars="-209" w:right="-439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shd w:val="clear" w:color="auto" w:fill="A8DAFB"/>
        </w:rPr>
        <w:lastRenderedPageBreak/>
        <w:t>区分支給限度基準額適用サービス</w:t>
      </w:r>
    </w:p>
    <w:p w:rsidR="00AD7DE5" w:rsidRPr="00B173F8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事業指定6年毎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訪問介護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訪問入浴介護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訪問リハビリテーション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通所介護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通所リハビリテーション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福祉用具付与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短期入所生活介護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短期入所療養介護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訪問看護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特定入居者生活介護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定期巡回・随時対応サービス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夜間対応型訪問介護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小規模多機能型居宅介護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認知症対応</w:t>
      </w:r>
      <w:proofErr w:type="gramStart"/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型通</w:t>
      </w:r>
      <w:proofErr w:type="gramEnd"/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所介護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認知症対応型共同生活介護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地域密着型特定施設入居者生活介護</w:t>
      </w:r>
    </w:p>
    <w:p w:rsidR="00AD7DE5" w:rsidRPr="00B173F8" w:rsidRDefault="00AD7DE5" w:rsidP="00AD7DE5">
      <w:pPr>
        <w:numPr>
          <w:ilvl w:val="0"/>
          <w:numId w:val="3"/>
        </w:numPr>
        <w:shd w:val="clear" w:color="auto" w:fill="FFFFFF"/>
        <w:ind w:left="48"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複合型サービス</w:t>
      </w:r>
    </w:p>
    <w:p w:rsidR="006B63A8" w:rsidRPr="00B173F8" w:rsidRDefault="006B63A8" w:rsidP="006B63A8">
      <w:pPr>
        <w:shd w:val="clear" w:color="auto" w:fill="FFFFFF"/>
        <w:ind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6B63A8" w:rsidRPr="00B173F8" w:rsidRDefault="006B63A8" w:rsidP="006B63A8">
      <w:pPr>
        <w:shd w:val="clear" w:color="auto" w:fill="FFFFFF"/>
        <w:ind w:right="4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AD7DE5" w:rsidRPr="00B173F8" w:rsidRDefault="00AD7DE5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地域密着型サービス＝上記11〜17のことを指す</w:t>
      </w:r>
    </w:p>
    <w:p w:rsidR="006B63A8" w:rsidRDefault="006B63A8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2D2D9A" w:rsidRDefault="002D2D9A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2D2D9A" w:rsidRPr="00B173F8" w:rsidRDefault="002D2D9A" w:rsidP="00AD7DE5">
      <w:pPr>
        <w:shd w:val="clear" w:color="auto" w:fill="FFFFFF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AD7DE5" w:rsidRPr="00AD7DE5" w:rsidRDefault="00AD7DE5" w:rsidP="006B63A8">
      <w:pPr>
        <w:pBdr>
          <w:left w:val="single" w:sz="36" w:space="8" w:color="EE87B4"/>
        </w:pBdr>
        <w:shd w:val="clear" w:color="auto" w:fill="FFFFFF"/>
        <w:ind w:leftChars="67" w:left="141"/>
        <w:outlineLvl w:val="3"/>
        <w:rPr>
          <w:rFonts w:ascii="ＭＳ Ｐゴシック" w:eastAsia="ＭＳ Ｐゴシック" w:hAnsi="ＭＳ Ｐゴシック" w:cs="ＭＳ Ｐゴシック"/>
          <w:b/>
          <w:bCs/>
          <w:color w:val="89C997"/>
          <w:kern w:val="0"/>
          <w:szCs w:val="21"/>
        </w:rPr>
      </w:pPr>
      <w:r w:rsidRPr="00AD7DE5">
        <w:rPr>
          <w:rFonts w:ascii="ＭＳ Ｐゴシック" w:eastAsia="ＭＳ Ｐゴシック" w:hAnsi="ＭＳ Ｐゴシック" w:cs="ＭＳ Ｐゴシック" w:hint="eastAsia"/>
          <w:b/>
          <w:bCs/>
          <w:color w:val="89C997"/>
          <w:kern w:val="0"/>
          <w:szCs w:val="21"/>
        </w:rPr>
        <w:t>6.施設</w:t>
      </w:r>
    </w:p>
    <w:p w:rsidR="00AD7DE5" w:rsidRPr="006B63A8" w:rsidRDefault="00AD7DE5" w:rsidP="00273BE5">
      <w:pPr>
        <w:shd w:val="clear" w:color="auto" w:fill="FFFFFF"/>
        <w:ind w:left="142" w:hangingChars="71" w:hanging="142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1"/>
        </w:rPr>
      </w:pP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  <w:shd w:val="clear" w:color="auto" w:fill="A8DAFB"/>
        </w:rPr>
        <w:t>・介護老人福祉施設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t>→老人福祉法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管理者：規定なし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目的：介護のみ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特徴：要介護者の生活施設</w:t>
      </w:r>
    </w:p>
    <w:p w:rsidR="00AD7DE5" w:rsidRPr="006B63A8" w:rsidRDefault="00AD7DE5" w:rsidP="00273BE5">
      <w:pPr>
        <w:shd w:val="clear" w:color="auto" w:fill="FFFFFF"/>
        <w:ind w:left="142" w:hangingChars="71" w:hanging="142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1"/>
        </w:rPr>
      </w:pP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  <w:shd w:val="clear" w:color="auto" w:fill="A8DAFB"/>
        </w:rPr>
        <w:t>・介護老人保健施設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t>→介護保険法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管理者：原則医師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目的：介護、医学的管理、機能訓練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</w:r>
      <w:r w:rsidRPr="006B63A8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1"/>
        </w:rPr>
        <w:t>入所期間は短期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特徴：要介護者が在宅復帰のためのリハビリ</w:t>
      </w:r>
    </w:p>
    <w:p w:rsidR="00AD7DE5" w:rsidRPr="006B63A8" w:rsidRDefault="00AD7DE5" w:rsidP="00273BE5">
      <w:pPr>
        <w:shd w:val="clear" w:color="auto" w:fill="FFFFFF"/>
        <w:ind w:leftChars="67" w:left="141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1"/>
        </w:rPr>
      </w:pP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  <w:shd w:val="clear" w:color="auto" w:fill="A8DAFB"/>
        </w:rPr>
        <w:t>・介護医療院</w:t>
      </w:r>
      <w:r w:rsidRPr="006B63A8">
        <w:rPr>
          <w:rFonts w:ascii="ＭＳ Ｐゴシック" w:eastAsia="ＭＳ Ｐゴシック" w:hAnsi="ＭＳ Ｐゴシック" w:cs="ＭＳ Ｐゴシック" w:hint="eastAsia"/>
          <w:b/>
          <w:bCs/>
          <w:color w:val="E60033"/>
          <w:kern w:val="0"/>
          <w:sz w:val="20"/>
          <w:szCs w:val="21"/>
        </w:rPr>
        <w:t>NEW!2018</w:t>
      </w:r>
      <w:r w:rsidR="006B63A8">
        <w:rPr>
          <w:rFonts w:ascii="ＭＳ Ｐゴシック" w:eastAsia="ＭＳ Ｐゴシック" w:hAnsi="ＭＳ Ｐゴシック" w:cs="ＭＳ Ｐゴシック" w:hint="eastAsia"/>
          <w:b/>
          <w:bCs/>
          <w:color w:val="E60033"/>
          <w:kern w:val="0"/>
          <w:sz w:val="20"/>
          <w:szCs w:val="21"/>
        </w:rPr>
        <w:t>〜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t>→介護保険法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管理者：医師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目的：介護、医学的管理、機能訓練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</w:r>
      <w:r w:rsidRPr="006B63A8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1"/>
        </w:rPr>
        <w:t>入所期間は長期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特徴：要介護者の長期療養</w:t>
      </w:r>
    </w:p>
    <w:p w:rsidR="00AD7DE5" w:rsidRPr="006B63A8" w:rsidRDefault="00AD7DE5" w:rsidP="00273BE5">
      <w:pPr>
        <w:shd w:val="clear" w:color="auto" w:fill="FFFFFF"/>
        <w:ind w:left="142" w:hangingChars="71" w:hanging="142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1"/>
        </w:rPr>
      </w:pP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  <w:shd w:val="clear" w:color="auto" w:fill="A8DAFB"/>
        </w:rPr>
        <w:t>・介護療養型保健施設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t>→医療法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管理者：原則医師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目的：介護、医学的管理、機能訓練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</w:r>
      <w:r w:rsidRPr="006B63A8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1"/>
        </w:rPr>
        <w:t>入所期間は長期</w:t>
      </w:r>
      <w:r w:rsidRPr="006B63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1"/>
        </w:rPr>
        <w:br/>
        <w:t>目的：病院または診療所で医療を提供</w:t>
      </w:r>
    </w:p>
    <w:p w:rsidR="006F143F" w:rsidRDefault="00E562FE" w:rsidP="00AD7DE5">
      <w:pPr>
        <w:shd w:val="clear" w:color="auto" w:fill="FFFFFF"/>
        <w:spacing w:after="43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6B63A8" w:rsidRDefault="006B63A8" w:rsidP="00AD7DE5">
      <w:pPr>
        <w:shd w:val="clear" w:color="auto" w:fill="FFFFFF"/>
        <w:spacing w:after="43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6B63A8" w:rsidRPr="00AD7DE5" w:rsidRDefault="006B63A8" w:rsidP="006B63A8">
      <w:pPr>
        <w:pBdr>
          <w:left w:val="single" w:sz="36" w:space="8" w:color="EE87B4"/>
        </w:pBdr>
        <w:shd w:val="clear" w:color="auto" w:fill="FFFFFF"/>
        <w:ind w:leftChars="67" w:left="141"/>
        <w:outlineLvl w:val="3"/>
        <w:rPr>
          <w:rFonts w:ascii="ＭＳ Ｐゴシック" w:eastAsia="ＭＳ Ｐゴシック" w:hAnsi="ＭＳ Ｐゴシック" w:cs="ＭＳ Ｐゴシック"/>
          <w:b/>
          <w:bCs/>
          <w:color w:val="89C997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89C997"/>
          <w:kern w:val="0"/>
          <w:szCs w:val="21"/>
        </w:rPr>
        <w:lastRenderedPageBreak/>
        <w:t>7.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89C997"/>
          <w:kern w:val="0"/>
          <w:szCs w:val="21"/>
        </w:rPr>
        <w:t>実際の退院支援</w:t>
      </w: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【入院時】</w:t>
      </w:r>
    </w:p>
    <w:p w:rsidR="006B63A8" w:rsidRPr="00B173F8" w:rsidRDefault="002C6654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介護認定の有無、</w:t>
      </w:r>
      <w:r w:rsidR="006B63A8"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A</w:t>
      </w:r>
      <w:r w:rsidR="006B63A8" w:rsidRPr="00B173F8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DL</w:t>
      </w:r>
      <w:r w:rsidR="006B63A8"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やキーパーソンの有無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、生活保護</w:t>
      </w:r>
      <w:r w:rsidR="006B63A8"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等の情報収集を</w:t>
      </w:r>
      <w:proofErr w:type="gramStart"/>
      <w:r w:rsidR="006B63A8"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し</w:t>
      </w:r>
      <w:proofErr w:type="gramEnd"/>
      <w:r w:rsidR="006B63A8"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退院支援が必要となる可能性があるかどうかをアセスメントシートに記載する。また、掲示板に残す。</w:t>
      </w: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不必要→現段階の退院支援の必要性なし</w:t>
      </w:r>
    </w:p>
    <w:p w:rsidR="002C6654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必要→退院支援計画を立案</w:t>
      </w:r>
      <w:r w:rsidR="002C6654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。移植患者は必ず。</w:t>
      </w: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・退院支援計画：文書作成＞退院支援（青枠を埋める）</w:t>
      </w: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・掲示板：セット展開＞共通＞</w:t>
      </w:r>
      <w:r w:rsidRPr="00B173F8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B</w:t>
      </w: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８</w:t>
      </w: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【入院中】</w:t>
      </w: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入院中に</w:t>
      </w:r>
      <w:r w:rsidRPr="00B173F8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ADL</w:t>
      </w: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低下や病態悪化した際は主にプライマリー看護師が退院支援計画を立案する。新規に在宅医療や介護保険認定</w:t>
      </w:r>
      <w:r w:rsidR="0006268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、区分変更</w:t>
      </w: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が必要な場合は家族に連絡</w:t>
      </w:r>
      <w:r w:rsidR="002C6654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、また</w:t>
      </w: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地域連携部に介入してもらえるように依頼する。</w:t>
      </w: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家族：必要書類の確認と収集</w:t>
      </w:r>
      <w:r w:rsidRPr="00B173F8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(</w:t>
      </w: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原則患者の住民票のある役所)</w:t>
      </w: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地域連携部：家族がいない場合の代行や家族が何をすれば良いか</w:t>
      </w:r>
    </w:p>
    <w:p w:rsidR="002C6654" w:rsidRDefault="006B63A8" w:rsidP="002C6654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　　 </w:t>
      </w:r>
      <w:r w:rsidRPr="00B173F8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</w:t>
      </w: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わからないときに地域と家族を連携してくれる。</w:t>
      </w:r>
    </w:p>
    <w:p w:rsidR="00A3734D" w:rsidRDefault="00A3734D" w:rsidP="002C6654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　　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治療方針未定でも相談可能。</w:t>
      </w:r>
    </w:p>
    <w:p w:rsidR="002C6654" w:rsidRPr="002C6654" w:rsidRDefault="002C6654" w:rsidP="002C6654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　　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オーダー＞地域医療＞地域医療連携部介入依頼</w:t>
      </w:r>
    </w:p>
    <w:p w:rsidR="006D02AF" w:rsidRPr="00B173F8" w:rsidRDefault="006B63A8" w:rsidP="006D02AF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看護師：退(転</w:t>
      </w:r>
      <w:r w:rsidRPr="00B173F8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)</w:t>
      </w: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院目安をドクターカンファレンスで共有し記録に残す</w:t>
      </w:r>
      <w:r w:rsidR="006D02A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。</w:t>
      </w: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生活援助が必要な際は家族と都合を合わせて技術を教える。</w:t>
      </w:r>
    </w:p>
    <w:p w:rsidR="006B63A8" w:rsidRPr="00B173F8" w:rsidRDefault="006D02AF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-101631</wp:posOffset>
                </wp:positionH>
                <wp:positionV relativeFrom="paragraph">
                  <wp:posOffset>223564</wp:posOffset>
                </wp:positionV>
                <wp:extent cx="3974471" cy="614680"/>
                <wp:effectExtent l="0" t="12700" r="13335" b="762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71" cy="614680"/>
                        </a:xfrm>
                        <a:prstGeom prst="wedgeRoundRectCallout">
                          <a:avLst>
                            <a:gd name="adj1" fmla="val -22459"/>
                            <a:gd name="adj2" fmla="val -503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2AF" w:rsidRDefault="006D02AF" w:rsidP="006D02AF">
                            <w:pPr>
                              <w:shd w:val="clear" w:color="auto" w:fill="FEFEFE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D02A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ドクターカンファレンスの内容の要約、地連の担当者・PHS、訪問看護ステーションや</w:t>
                            </w:r>
                          </w:p>
                          <w:p w:rsidR="006D02AF" w:rsidRPr="006D02AF" w:rsidRDefault="006D02AF" w:rsidP="006D02AF">
                            <w:pPr>
                              <w:shd w:val="clear" w:color="auto" w:fill="FEFEFE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D02A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担当ケアマネジャーの名前と連絡先を掲示板に残す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と受け持ちも把握しやすい</w:t>
                            </w:r>
                            <w:r w:rsidRPr="006D02A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-8pt;margin-top:17.6pt;width:312.9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" adj="5949,-79" fillcolor="white [3201]" strokecolor="black [3200]" strokeweight="1pt">
                <v:textbox>
                  <w:txbxContent>
                    <w:p w:rsidR="006D02AF" w:rsidRDefault="006D02AF" w:rsidP="006D02AF">
                      <w:pPr>
                        <w:shd w:val="clear" w:color="auto" w:fill="FEFEFE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D02AF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ドクターカンファレンスの内容の要約、地連の担当者・PHS、訪問看護ステーションや</w:t>
                      </w:r>
                    </w:p>
                    <w:p w:rsidR="006D02AF" w:rsidRPr="006D02AF" w:rsidRDefault="006D02AF" w:rsidP="006D02AF">
                      <w:pPr>
                        <w:shd w:val="clear" w:color="auto" w:fill="FEFEFE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D02AF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担当ケアマネジャーの名前と連絡先を掲示板に残す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と受け持ちも把握しやすい</w:t>
                      </w:r>
                      <w:r w:rsidRPr="006D02AF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B63A8"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 </w:t>
      </w:r>
      <w:r w:rsidR="006B63A8" w:rsidRPr="00B173F8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    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</w:t>
      </w:r>
      <w:r w:rsidR="006B63A8" w:rsidRPr="00B173F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必要に応じてケアマネジャーや訪問看護師と連絡を取る。</w:t>
      </w:r>
    </w:p>
    <w:p w:rsidR="006B63A8" w:rsidRPr="00B173F8" w:rsidRDefault="006B63A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B173F8" w:rsidRPr="006D02AF" w:rsidRDefault="00B173F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B173F8" w:rsidRPr="00B173F8" w:rsidRDefault="00B173F8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AD7DE5" w:rsidRPr="00B173F8" w:rsidRDefault="00AD7DE5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Q１）</w:t>
      </w:r>
      <w:r w:rsidRPr="00B173F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厚労大臣の20疾病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で使えるのは？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>→医療保険制度</w:t>
      </w:r>
    </w:p>
    <w:p w:rsidR="00AD7DE5" w:rsidRPr="00B173F8" w:rsidRDefault="00AD7DE5" w:rsidP="005811FC">
      <w:pPr>
        <w:shd w:val="clear" w:color="auto" w:fill="FEFEFE"/>
        <w:ind w:rightChars="-209" w:right="-439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Q２）</w:t>
      </w:r>
      <w:r w:rsidRPr="00B173F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特定16疾病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でつかえるのは？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>→介護保険制度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 xml:space="preserve">　(特定16疾病の要支援・要介護＝介護保険第二号被保険者＝40</w:t>
      </w:r>
      <w:r w:rsidR="006B63A8"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〜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65歳)</w:t>
      </w:r>
    </w:p>
    <w:p w:rsidR="00AD7DE5" w:rsidRDefault="00AD7DE5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Q３）</w:t>
      </w:r>
      <w:r w:rsidRPr="00B173F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要支援、要介護認定者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が使えるのは？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>→介護保険制度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 xml:space="preserve">　(要支援・要介護のみの記載＝介護保険第一号被保険者＝65歳以上</w:t>
      </w:r>
    </w:p>
    <w:p w:rsidR="006D02AF" w:rsidRPr="00B173F8" w:rsidRDefault="006D02AF" w:rsidP="006D02AF">
      <w:pPr>
        <w:shd w:val="clear" w:color="auto" w:fill="FEFEFE"/>
        <w:ind w:rightChars="-142" w:right="-298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特定16疾病の要支援・要介護＝介護保険第二号被保険者＝40〜65歳)</w:t>
      </w:r>
    </w:p>
    <w:p w:rsidR="00AD7DE5" w:rsidRPr="00B173F8" w:rsidRDefault="00AD7DE5" w:rsidP="005811FC">
      <w:pPr>
        <w:shd w:val="clear" w:color="auto" w:fill="FEFEFE"/>
        <w:ind w:rightChars="-209" w:right="-439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Q４）</w:t>
      </w:r>
      <w:r w:rsidRPr="00B173F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厚労大臣20疾病かつ特定16疾病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でつかえるのは？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>→介護保険と医療保険制度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 xml:space="preserve">　(特定16疾病の要支援・要介護＝介護保険第二号被保険者＝40</w:t>
      </w:r>
      <w:r w:rsidR="006B63A8"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〜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65歳)</w:t>
      </w:r>
    </w:p>
    <w:p w:rsidR="00AD7DE5" w:rsidRPr="00B173F8" w:rsidRDefault="00AD7DE5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Q５）</w:t>
      </w:r>
      <w:r w:rsidRPr="00B173F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厚労大臣20疾病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かつ</w:t>
      </w:r>
      <w:r w:rsidRPr="00B173F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要支援、要介護認定者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が使えるのは？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>→介護保険と医療保険制度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 xml:space="preserve">　(要支援・要介護のみの記載＝介護保険第一号被保険者＝65歳以上)</w:t>
      </w:r>
    </w:p>
    <w:p w:rsidR="00AD7DE5" w:rsidRPr="00B173F8" w:rsidRDefault="00AD7DE5" w:rsidP="00AD7DE5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Q６）</w:t>
      </w:r>
      <w:r w:rsidRPr="00B173F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介護保険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と</w:t>
      </w:r>
      <w:r w:rsidRPr="00B173F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医療保険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は併用可能？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>→可能、介護保険が優先される</w:t>
      </w:r>
    </w:p>
    <w:p w:rsidR="006B63A8" w:rsidRDefault="00AD7DE5" w:rsidP="006B63A8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Q７）</w:t>
      </w:r>
      <w:r w:rsidRPr="00B173F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介護保険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と</w:t>
      </w:r>
      <w:r w:rsidRPr="00B173F8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精神科訪問看護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は併用可能？</w:t>
      </w:r>
      <w:r w:rsidRPr="00B173F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br/>
        <w:t>→不可能</w:t>
      </w:r>
    </w:p>
    <w:p w:rsidR="00110070" w:rsidRDefault="00110070" w:rsidP="006B63A8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110070" w:rsidRDefault="00110070" w:rsidP="006B63A8">
      <w:pPr>
        <w:shd w:val="clear" w:color="auto" w:fill="FEFEFE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110070" w:rsidRDefault="00110070" w:rsidP="00110070">
      <w:pPr>
        <w:pStyle w:val="a6"/>
      </w:pPr>
      <w:r>
        <w:t xml:space="preserve">                                 </w:t>
      </w:r>
      <w:bookmarkStart w:id="0" w:name="_GoBack"/>
      <w:bookmarkEnd w:id="0"/>
    </w:p>
    <w:p w:rsidR="00273BE5" w:rsidRDefault="00273BE5" w:rsidP="00110070">
      <w:pPr>
        <w:pStyle w:val="a6"/>
      </w:pPr>
    </w:p>
    <w:p w:rsidR="00273BE5" w:rsidRDefault="00273BE5" w:rsidP="00110070">
      <w:pPr>
        <w:pStyle w:val="a6"/>
      </w:pPr>
    </w:p>
    <w:p w:rsidR="00273BE5" w:rsidRDefault="00273BE5" w:rsidP="00110070">
      <w:pPr>
        <w:pStyle w:val="a6"/>
        <w:sectPr w:rsidR="00273BE5" w:rsidSect="009D1AA9">
          <w:headerReference w:type="default" r:id="rId8"/>
          <w:pgSz w:w="16840" w:h="11900" w:orient="landscape"/>
          <w:pgMar w:top="1701" w:right="1701" w:bottom="1170" w:left="1985" w:header="851" w:footer="992" w:gutter="0"/>
          <w:cols w:num="2" w:space="425"/>
          <w:docGrid w:type="lines" w:linePitch="360"/>
        </w:sectPr>
      </w:pPr>
    </w:p>
    <w:p w:rsidR="00273BE5" w:rsidRDefault="00273BE5" w:rsidP="00110070">
      <w:pPr>
        <w:pStyle w:val="a6"/>
        <w:sectPr w:rsidR="00273BE5" w:rsidSect="00273BE5">
          <w:type w:val="continuous"/>
          <w:pgSz w:w="16840" w:h="11900" w:orient="landscape"/>
          <w:pgMar w:top="1701" w:right="1701" w:bottom="1170" w:left="1985" w:header="851" w:footer="992" w:gutter="0"/>
          <w:cols w:space="425"/>
          <w:docGrid w:type="lines" w:linePitch="360"/>
        </w:sectPr>
      </w:pPr>
      <w:r>
        <w:rPr>
          <w:rFonts w:ascii="HGPｺﾞｼｯｸM" w:eastAsia="HGPｺﾞｼｯｸM"/>
          <w:noProof/>
        </w:rPr>
        <w:lastRenderedPageBreak/>
        <w:drawing>
          <wp:inline distT="0" distB="0" distL="0" distR="0" wp14:anchorId="5CC10C1D" wp14:editId="74FAABD1">
            <wp:extent cx="8364456" cy="5477347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744" cy="551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E5" w:rsidRPr="00110070" w:rsidRDefault="00273BE5" w:rsidP="00110070">
      <w:pPr>
        <w:pStyle w:val="a6"/>
      </w:pPr>
    </w:p>
    <w:sectPr w:rsidR="00273BE5" w:rsidRPr="00110070" w:rsidSect="00273BE5">
      <w:type w:val="continuous"/>
      <w:pgSz w:w="16840" w:h="11900" w:orient="landscape"/>
      <w:pgMar w:top="1701" w:right="1701" w:bottom="1170" w:left="1985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2FE" w:rsidRDefault="00E562FE" w:rsidP="00110070">
      <w:r>
        <w:separator/>
      </w:r>
    </w:p>
  </w:endnote>
  <w:endnote w:type="continuationSeparator" w:id="0">
    <w:p w:rsidR="00E562FE" w:rsidRDefault="00E562FE" w:rsidP="0011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2FE" w:rsidRDefault="00E562FE" w:rsidP="00110070">
      <w:r>
        <w:separator/>
      </w:r>
    </w:p>
  </w:footnote>
  <w:footnote w:type="continuationSeparator" w:id="0">
    <w:p w:rsidR="00E562FE" w:rsidRDefault="00E562FE" w:rsidP="0011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070" w:rsidRDefault="00110070">
    <w:pPr>
      <w:pStyle w:val="a6"/>
    </w:pPr>
    <w:r>
      <w:rPr>
        <w:rFonts w:hint="eastAsia"/>
      </w:rPr>
      <w:t>社会保障について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02FD"/>
    <w:multiLevelType w:val="multilevel"/>
    <w:tmpl w:val="B568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81243"/>
    <w:multiLevelType w:val="hybridMultilevel"/>
    <w:tmpl w:val="9830E926"/>
    <w:lvl w:ilvl="0" w:tplc="0409000F">
      <w:start w:val="1"/>
      <w:numFmt w:val="decimal"/>
      <w:lvlText w:val="%1."/>
      <w:lvlJc w:val="left"/>
      <w:pPr>
        <w:ind w:left="108" w:hanging="420"/>
      </w:pPr>
    </w:lvl>
    <w:lvl w:ilvl="1" w:tplc="04090017" w:tentative="1">
      <w:start w:val="1"/>
      <w:numFmt w:val="aiueoFullWidth"/>
      <w:lvlText w:val="(%2)"/>
      <w:lvlJc w:val="left"/>
      <w:pPr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8" w:hanging="420"/>
      </w:pPr>
    </w:lvl>
  </w:abstractNum>
  <w:abstractNum w:abstractNumId="2" w15:restartNumberingAfterBreak="0">
    <w:nsid w:val="4B3912E1"/>
    <w:multiLevelType w:val="hybridMultilevel"/>
    <w:tmpl w:val="E666825C"/>
    <w:lvl w:ilvl="0" w:tplc="0409000F">
      <w:start w:val="1"/>
      <w:numFmt w:val="decimal"/>
      <w:lvlText w:val="%1."/>
      <w:lvlJc w:val="left"/>
      <w:pPr>
        <w:ind w:left="108" w:hanging="420"/>
      </w:pPr>
    </w:lvl>
    <w:lvl w:ilvl="1" w:tplc="04090017" w:tentative="1">
      <w:start w:val="1"/>
      <w:numFmt w:val="aiueoFullWidth"/>
      <w:lvlText w:val="(%2)"/>
      <w:lvlJc w:val="left"/>
      <w:pPr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8" w:hanging="420"/>
      </w:pPr>
    </w:lvl>
  </w:abstractNum>
  <w:abstractNum w:abstractNumId="3" w15:restartNumberingAfterBreak="0">
    <w:nsid w:val="4D9227E5"/>
    <w:multiLevelType w:val="multilevel"/>
    <w:tmpl w:val="6132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334E30"/>
    <w:multiLevelType w:val="hybridMultilevel"/>
    <w:tmpl w:val="7C94B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D438B"/>
    <w:multiLevelType w:val="multilevel"/>
    <w:tmpl w:val="F036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E5"/>
    <w:rsid w:val="0006268F"/>
    <w:rsid w:val="00071772"/>
    <w:rsid w:val="00110070"/>
    <w:rsid w:val="00125366"/>
    <w:rsid w:val="00273BE5"/>
    <w:rsid w:val="002C6654"/>
    <w:rsid w:val="002D2D9A"/>
    <w:rsid w:val="004650CC"/>
    <w:rsid w:val="004B0BD4"/>
    <w:rsid w:val="005811FC"/>
    <w:rsid w:val="005D0F39"/>
    <w:rsid w:val="006B63A8"/>
    <w:rsid w:val="006D02AF"/>
    <w:rsid w:val="00854CE1"/>
    <w:rsid w:val="009D1AA9"/>
    <w:rsid w:val="009F4049"/>
    <w:rsid w:val="00A3734D"/>
    <w:rsid w:val="00AD7DE5"/>
    <w:rsid w:val="00B173F8"/>
    <w:rsid w:val="00C8591B"/>
    <w:rsid w:val="00D21CE1"/>
    <w:rsid w:val="00E562FE"/>
    <w:rsid w:val="00F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CB059"/>
  <w15:chartTrackingRefBased/>
  <w15:docId w15:val="{95AD0624-5C4A-2F47-A57E-E63BB41E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D7DE5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AD7DE5"/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AD7DE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rker-blue">
    <w:name w:val="marker-blue"/>
    <w:basedOn w:val="a0"/>
    <w:rsid w:val="00AD7DE5"/>
  </w:style>
  <w:style w:type="character" w:customStyle="1" w:styleId="bold-red">
    <w:name w:val="bold-red"/>
    <w:basedOn w:val="a0"/>
    <w:rsid w:val="00AD7DE5"/>
  </w:style>
  <w:style w:type="character" w:customStyle="1" w:styleId="fz-28px">
    <w:name w:val="fz-28px"/>
    <w:basedOn w:val="a0"/>
    <w:rsid w:val="00AD7DE5"/>
  </w:style>
  <w:style w:type="character" w:customStyle="1" w:styleId="bold-blue">
    <w:name w:val="bold-blue"/>
    <w:basedOn w:val="a0"/>
    <w:rsid w:val="00AD7DE5"/>
  </w:style>
  <w:style w:type="character" w:customStyle="1" w:styleId="green">
    <w:name w:val="green"/>
    <w:basedOn w:val="a0"/>
    <w:rsid w:val="00AD7DE5"/>
  </w:style>
  <w:style w:type="character" w:styleId="a3">
    <w:name w:val="Strong"/>
    <w:basedOn w:val="a0"/>
    <w:uiPriority w:val="22"/>
    <w:qFormat/>
    <w:rsid w:val="00AD7DE5"/>
    <w:rPr>
      <w:b/>
      <w:bCs/>
    </w:rPr>
  </w:style>
  <w:style w:type="character" w:customStyle="1" w:styleId="blue">
    <w:name w:val="blue"/>
    <w:basedOn w:val="a0"/>
    <w:rsid w:val="00AD7DE5"/>
  </w:style>
  <w:style w:type="paragraph" w:styleId="a4">
    <w:name w:val="List Paragraph"/>
    <w:basedOn w:val="a"/>
    <w:uiPriority w:val="34"/>
    <w:qFormat/>
    <w:rsid w:val="00AD7DE5"/>
    <w:pPr>
      <w:ind w:leftChars="400" w:left="840"/>
    </w:pPr>
  </w:style>
  <w:style w:type="table" w:styleId="a5">
    <w:name w:val="Table Grid"/>
    <w:basedOn w:val="a1"/>
    <w:uiPriority w:val="39"/>
    <w:rsid w:val="0058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0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0070"/>
  </w:style>
  <w:style w:type="paragraph" w:styleId="a8">
    <w:name w:val="footer"/>
    <w:basedOn w:val="a"/>
    <w:link w:val="a9"/>
    <w:uiPriority w:val="99"/>
    <w:unhideWhenUsed/>
    <w:rsid w:val="001100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4851">
          <w:marLeft w:val="0"/>
          <w:marRight w:val="0"/>
          <w:marTop w:val="0"/>
          <w:marBottom w:val="432"/>
          <w:divBdr>
            <w:top w:val="single" w:sz="6" w:space="15" w:color="8DD7C1"/>
            <w:left w:val="single" w:sz="6" w:space="31" w:color="8DD7C1"/>
            <w:bottom w:val="single" w:sz="6" w:space="15" w:color="8DD7C1"/>
            <w:right w:val="single" w:sz="6" w:space="15" w:color="8DD7C1"/>
          </w:divBdr>
        </w:div>
        <w:div w:id="14892042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101">
          <w:marLeft w:val="0"/>
          <w:marRight w:val="0"/>
          <w:marTop w:val="0"/>
          <w:marBottom w:val="432"/>
          <w:divBdr>
            <w:top w:val="single" w:sz="6" w:space="15" w:color="8DD7C1"/>
            <w:left w:val="single" w:sz="6" w:space="31" w:color="8DD7C1"/>
            <w:bottom w:val="single" w:sz="6" w:space="15" w:color="8DD7C1"/>
            <w:right w:val="single" w:sz="6" w:space="15" w:color="8DD7C1"/>
          </w:divBdr>
        </w:div>
        <w:div w:id="2079015629">
          <w:marLeft w:val="0"/>
          <w:marRight w:val="0"/>
          <w:marTop w:val="0"/>
          <w:marBottom w:val="432"/>
          <w:divBdr>
            <w:top w:val="single" w:sz="6" w:space="15" w:color="CCCCDD"/>
            <w:left w:val="single" w:sz="6" w:space="31" w:color="CCCCDD"/>
            <w:bottom w:val="single" w:sz="6" w:space="15" w:color="CCCCDD"/>
            <w:right w:val="single" w:sz="6" w:space="15" w:color="CCCCDD"/>
          </w:divBdr>
        </w:div>
        <w:div w:id="1001930903">
          <w:marLeft w:val="0"/>
          <w:marRight w:val="0"/>
          <w:marTop w:val="0"/>
          <w:marBottom w:val="432"/>
          <w:divBdr>
            <w:top w:val="single" w:sz="6" w:space="15" w:color="F6B9B9"/>
            <w:left w:val="single" w:sz="6" w:space="31" w:color="F6B9B9"/>
            <w:bottom w:val="single" w:sz="6" w:space="15" w:color="F6B9B9"/>
            <w:right w:val="single" w:sz="6" w:space="15" w:color="F6B9B9"/>
          </w:divBdr>
        </w:div>
        <w:div w:id="1796482776">
          <w:marLeft w:val="0"/>
          <w:marRight w:val="0"/>
          <w:marTop w:val="0"/>
          <w:marBottom w:val="432"/>
          <w:divBdr>
            <w:top w:val="single" w:sz="6" w:space="15" w:color="CCCCDD"/>
            <w:left w:val="single" w:sz="6" w:space="31" w:color="CCCCDD"/>
            <w:bottom w:val="single" w:sz="6" w:space="15" w:color="CCCCDD"/>
            <w:right w:val="single" w:sz="6" w:space="15" w:color="CCCCDD"/>
          </w:divBdr>
        </w:div>
        <w:div w:id="11076252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8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3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216">
          <w:marLeft w:val="0"/>
          <w:marRight w:val="0"/>
          <w:marTop w:val="0"/>
          <w:marBottom w:val="432"/>
          <w:divBdr>
            <w:top w:val="single" w:sz="6" w:space="15" w:color="8DD7C1"/>
            <w:left w:val="single" w:sz="6" w:space="31" w:color="8DD7C1"/>
            <w:bottom w:val="single" w:sz="6" w:space="15" w:color="8DD7C1"/>
            <w:right w:val="single" w:sz="6" w:space="15" w:color="8DD7C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 Katsuhiro</dc:creator>
  <cp:keywords/>
  <dc:description/>
  <cp:lastModifiedBy>Endo Katsuhiro</cp:lastModifiedBy>
  <cp:revision>27</cp:revision>
  <dcterms:created xsi:type="dcterms:W3CDTF">2022-09-03T05:16:00Z</dcterms:created>
  <dcterms:modified xsi:type="dcterms:W3CDTF">2024-09-27T03:33:00Z</dcterms:modified>
</cp:coreProperties>
</file>